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FA" w:rsidRPr="00D131FA" w:rsidRDefault="00D131FA" w:rsidP="00D131FA">
      <w:pPr>
        <w:shd w:val="clear" w:color="auto" w:fill="FFFFFF"/>
        <w:spacing w:before="272" w:after="13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131F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Регионы смогут снижать ставку единого сельхозналога</w:t>
      </w:r>
    </w:p>
    <w:p w:rsidR="00D131FA" w:rsidRPr="00D131FA" w:rsidRDefault="00D131FA" w:rsidP="00596A9D">
      <w:pPr>
        <w:shd w:val="clear" w:color="auto" w:fill="FFFFFF"/>
        <w:spacing w:after="136" w:line="299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131FA">
        <w:rPr>
          <w:rFonts w:ascii="Arial" w:eastAsia="Times New Roman" w:hAnsi="Arial" w:cs="Arial"/>
          <w:color w:val="333333"/>
          <w:sz w:val="19"/>
          <w:szCs w:val="19"/>
        </w:rPr>
        <w:t>Президент РФ подписал Федеральный закон </w:t>
      </w:r>
      <w:hyperlink r:id="rId5" w:tgtFrame="_blank" w:history="1">
        <w:r w:rsidRPr="00D131FA">
          <w:rPr>
            <w:rFonts w:ascii="Arial" w:eastAsia="Times New Roman" w:hAnsi="Arial" w:cs="Arial"/>
            <w:color w:val="428BCA"/>
            <w:sz w:val="19"/>
          </w:rPr>
          <w:t>от 07.03.2018 № 51-ФЗ</w:t>
        </w:r>
      </w:hyperlink>
      <w:r w:rsidRPr="00D131FA">
        <w:rPr>
          <w:rFonts w:ascii="Arial" w:eastAsia="Times New Roman" w:hAnsi="Arial" w:cs="Arial"/>
          <w:color w:val="333333"/>
          <w:sz w:val="19"/>
          <w:szCs w:val="19"/>
        </w:rPr>
        <w:t>, который позволяет региональным властям уменьшать либо вовсе «обнулять» ставку </w:t>
      </w:r>
      <w:hyperlink r:id="rId6" w:tgtFrame="_blank" w:history="1">
        <w:r w:rsidRPr="00D131FA">
          <w:rPr>
            <w:rFonts w:ascii="Arial" w:eastAsia="Times New Roman" w:hAnsi="Arial" w:cs="Arial"/>
            <w:color w:val="428BCA"/>
            <w:sz w:val="19"/>
          </w:rPr>
          <w:t>ЕСХН</w:t>
        </w:r>
      </w:hyperlink>
      <w:r w:rsidRPr="00D131FA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596A9D" w:rsidRDefault="00D131FA" w:rsidP="00596A9D">
      <w:pPr>
        <w:shd w:val="clear" w:color="auto" w:fill="FFFFFF"/>
        <w:spacing w:after="136" w:line="299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131FA">
        <w:rPr>
          <w:rFonts w:ascii="Arial" w:eastAsia="Times New Roman" w:hAnsi="Arial" w:cs="Arial"/>
          <w:color w:val="333333"/>
          <w:sz w:val="19"/>
          <w:szCs w:val="19"/>
        </w:rPr>
        <w:t>Напомним, что по общему правилу налоговая ставка по ЕСХН составляет 6%. До сих пор исключение было предусмотрено только для Крыма и Севастополя (в этих реги</w:t>
      </w:r>
      <w:r w:rsidR="00596A9D">
        <w:rPr>
          <w:rFonts w:ascii="Arial" w:eastAsia="Times New Roman" w:hAnsi="Arial" w:cs="Arial"/>
          <w:color w:val="333333"/>
          <w:sz w:val="19"/>
          <w:szCs w:val="19"/>
        </w:rPr>
        <w:t>онах ставка уменьшена до 4%).</w:t>
      </w:r>
    </w:p>
    <w:p w:rsidR="00D131FA" w:rsidRPr="00D131FA" w:rsidRDefault="00D131FA" w:rsidP="00596A9D">
      <w:pPr>
        <w:shd w:val="clear" w:color="auto" w:fill="FFFFFF"/>
        <w:spacing w:after="136" w:line="299" w:lineRule="atLeast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131FA">
        <w:rPr>
          <w:rFonts w:ascii="Arial" w:eastAsia="Times New Roman" w:hAnsi="Arial" w:cs="Arial"/>
          <w:color w:val="333333"/>
          <w:sz w:val="19"/>
          <w:szCs w:val="19"/>
        </w:rPr>
        <w:t xml:space="preserve">Комментируемые поправки позволяют субъектам РФ устанавливать дифференцированные налоговые ставки в пределах от 0% до 6% для всех или отдельных категорий налогоплательщиков. Ставка будет зависеть </w:t>
      </w:r>
      <w:proofErr w:type="gramStart"/>
      <w:r w:rsidRPr="00D131FA">
        <w:rPr>
          <w:rFonts w:ascii="Arial" w:eastAsia="Times New Roman" w:hAnsi="Arial" w:cs="Arial"/>
          <w:color w:val="333333"/>
          <w:sz w:val="19"/>
          <w:szCs w:val="19"/>
        </w:rPr>
        <w:t>от</w:t>
      </w:r>
      <w:proofErr w:type="gramEnd"/>
      <w:r w:rsidRPr="00D131FA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D131FA" w:rsidRPr="00D131FA" w:rsidRDefault="00D131FA" w:rsidP="00596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131FA">
        <w:rPr>
          <w:rFonts w:ascii="Arial" w:eastAsia="Times New Roman" w:hAnsi="Arial" w:cs="Arial"/>
          <w:color w:val="333333"/>
          <w:sz w:val="19"/>
          <w:szCs w:val="19"/>
        </w:rPr>
        <w:t>видов производимой сельхозпродукции, работ и услуг;</w:t>
      </w:r>
    </w:p>
    <w:p w:rsidR="00D131FA" w:rsidRPr="00D131FA" w:rsidRDefault="00D131FA" w:rsidP="00596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131FA">
        <w:rPr>
          <w:rFonts w:ascii="Arial" w:eastAsia="Times New Roman" w:hAnsi="Arial" w:cs="Arial"/>
          <w:color w:val="333333"/>
          <w:sz w:val="19"/>
          <w:szCs w:val="19"/>
        </w:rPr>
        <w:t>размера доходов от реализации произведенной сельскохозяйственной продукции, выполнения работ и оказания услуг;</w:t>
      </w:r>
    </w:p>
    <w:p w:rsidR="00D131FA" w:rsidRPr="00D131FA" w:rsidRDefault="00D131FA" w:rsidP="00596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131FA">
        <w:rPr>
          <w:rFonts w:ascii="Arial" w:eastAsia="Times New Roman" w:hAnsi="Arial" w:cs="Arial"/>
          <w:color w:val="333333"/>
          <w:sz w:val="19"/>
          <w:szCs w:val="19"/>
        </w:rPr>
        <w:t>места ведения предпринимательской деятельности;</w:t>
      </w:r>
    </w:p>
    <w:p w:rsidR="00D131FA" w:rsidRPr="00D131FA" w:rsidRDefault="00D131FA" w:rsidP="00596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131FA">
        <w:rPr>
          <w:rFonts w:ascii="Arial" w:eastAsia="Times New Roman" w:hAnsi="Arial" w:cs="Arial"/>
          <w:color w:val="333333"/>
          <w:sz w:val="19"/>
          <w:szCs w:val="19"/>
        </w:rPr>
        <w:t>средней численности работников.</w:t>
      </w:r>
    </w:p>
    <w:p w:rsidR="00D131FA" w:rsidRPr="00D131FA" w:rsidRDefault="00D131FA" w:rsidP="00596A9D">
      <w:pPr>
        <w:shd w:val="clear" w:color="auto" w:fill="FFFFFF"/>
        <w:spacing w:after="136" w:line="299" w:lineRule="atLeast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131FA">
        <w:rPr>
          <w:rFonts w:ascii="Arial" w:eastAsia="Times New Roman" w:hAnsi="Arial" w:cs="Arial"/>
          <w:color w:val="333333"/>
          <w:sz w:val="19"/>
          <w:szCs w:val="19"/>
        </w:rPr>
        <w:t>Комментируемый закон вступит в силу по истечении одного месяца со дня его официального опубликования, но не ранее 1-го числа очередного налогового периода по ЕСХН. Как известно, налоговый период по ЕСХН составляет год. То есть с большой долей вероятности поправки вступят в силу лишь с 1 января 2019 года.</w:t>
      </w:r>
    </w:p>
    <w:p w:rsidR="00EB6230" w:rsidRDefault="00EB6230"/>
    <w:sectPr w:rsidR="00EB6230" w:rsidSect="0030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8B0"/>
    <w:multiLevelType w:val="multilevel"/>
    <w:tmpl w:val="0CF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1FA"/>
    <w:rsid w:val="00303353"/>
    <w:rsid w:val="00596A9D"/>
    <w:rsid w:val="00D131FA"/>
    <w:rsid w:val="00EB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53"/>
  </w:style>
  <w:style w:type="paragraph" w:styleId="1">
    <w:name w:val="heading 1"/>
    <w:basedOn w:val="a"/>
    <w:link w:val="10"/>
    <w:uiPriority w:val="9"/>
    <w:qFormat/>
    <w:rsid w:val="00D13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3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honline.ru/pub/beginner/2011/1/4178" TargetMode="External"/><Relationship Id="rId5" Type="http://schemas.openxmlformats.org/officeDocument/2006/relationships/hyperlink" Target="https://normativ.kontur.ru/document?moduleId=1&amp;documentId=309202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2018-03-22T06:13:00Z</dcterms:created>
  <dcterms:modified xsi:type="dcterms:W3CDTF">2018-03-29T06:33:00Z</dcterms:modified>
</cp:coreProperties>
</file>